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6BD23" w14:textId="77777777" w:rsidR="00770C77" w:rsidRPr="0069410C" w:rsidRDefault="00770C77" w:rsidP="0069410C">
      <w:pPr>
        <w:suppressAutoHyphens/>
        <w:jc w:val="right"/>
        <w:rPr>
          <w:rFonts w:asciiTheme="majorHAnsi" w:hAnsiTheme="majorHAnsi" w:cstheme="minorHAnsi"/>
          <w:b/>
          <w:bCs/>
          <w:sz w:val="22"/>
          <w:szCs w:val="22"/>
        </w:rPr>
      </w:pPr>
      <w:r w:rsidRPr="0069410C">
        <w:rPr>
          <w:rFonts w:asciiTheme="majorHAnsi" w:hAnsiTheme="majorHAnsi" w:cstheme="minorHAnsi"/>
          <w:b/>
          <w:bCs/>
          <w:sz w:val="22"/>
          <w:szCs w:val="22"/>
        </w:rPr>
        <w:t xml:space="preserve">Załącznik 2 do SWZ </w:t>
      </w:r>
    </w:p>
    <w:p w14:paraId="1652D364" w14:textId="588622DA" w:rsidR="00770C77" w:rsidRPr="0069410C" w:rsidRDefault="00664042" w:rsidP="0069410C">
      <w:pPr>
        <w:keepNext/>
        <w:jc w:val="right"/>
        <w:outlineLvl w:val="4"/>
        <w:rPr>
          <w:rFonts w:asciiTheme="majorHAnsi" w:hAnsiTheme="majorHAnsi" w:cstheme="minorHAnsi"/>
          <w:b/>
          <w:bCs/>
          <w:sz w:val="22"/>
          <w:szCs w:val="22"/>
        </w:rPr>
      </w:pPr>
      <w:r w:rsidRPr="0069410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="003A26B8" w:rsidRPr="0069410C">
        <w:rPr>
          <w:rFonts w:asciiTheme="majorHAnsi" w:hAnsiTheme="majorHAnsi" w:cstheme="minorHAnsi"/>
          <w:b/>
          <w:bCs/>
          <w:sz w:val="22"/>
          <w:szCs w:val="22"/>
        </w:rPr>
        <w:t xml:space="preserve">Nr sprawy </w:t>
      </w:r>
      <w:r w:rsidR="006574AB" w:rsidRPr="0069410C">
        <w:rPr>
          <w:rFonts w:asciiTheme="majorHAnsi" w:hAnsiTheme="majorHAnsi" w:cstheme="minorHAnsi"/>
          <w:b/>
          <w:bCs/>
          <w:sz w:val="22"/>
          <w:szCs w:val="22"/>
        </w:rPr>
        <w:t>NZP</w:t>
      </w:r>
      <w:r w:rsidR="003A26B8" w:rsidRPr="0069410C">
        <w:rPr>
          <w:rFonts w:asciiTheme="majorHAnsi" w:hAnsiTheme="majorHAnsi" w:cstheme="minorHAnsi"/>
          <w:b/>
          <w:bCs/>
          <w:sz w:val="22"/>
          <w:szCs w:val="22"/>
        </w:rPr>
        <w:t>.</w:t>
      </w:r>
      <w:r w:rsidR="00601AA4" w:rsidRPr="0069410C">
        <w:rPr>
          <w:rFonts w:asciiTheme="majorHAnsi" w:hAnsiTheme="majorHAnsi" w:cstheme="minorHAnsi"/>
          <w:b/>
          <w:bCs/>
          <w:sz w:val="22"/>
          <w:szCs w:val="22"/>
        </w:rPr>
        <w:t>27</w:t>
      </w:r>
      <w:r w:rsidR="006A2D86" w:rsidRPr="0069410C">
        <w:rPr>
          <w:rFonts w:asciiTheme="majorHAnsi" w:hAnsiTheme="majorHAnsi" w:cstheme="minorHAnsi"/>
          <w:b/>
          <w:bCs/>
          <w:sz w:val="22"/>
          <w:szCs w:val="22"/>
        </w:rPr>
        <w:t>2</w:t>
      </w:r>
      <w:r w:rsidR="00601AA4" w:rsidRPr="0069410C">
        <w:rPr>
          <w:rFonts w:asciiTheme="majorHAnsi" w:hAnsiTheme="majorHAnsi" w:cstheme="minorHAnsi"/>
          <w:b/>
          <w:bCs/>
          <w:sz w:val="22"/>
          <w:szCs w:val="22"/>
        </w:rPr>
        <w:t>.</w:t>
      </w:r>
      <w:r w:rsidR="00EB0ECE" w:rsidRPr="0069410C">
        <w:rPr>
          <w:rFonts w:asciiTheme="majorHAnsi" w:hAnsiTheme="majorHAnsi" w:cstheme="minorHAnsi"/>
          <w:b/>
          <w:bCs/>
          <w:sz w:val="22"/>
          <w:szCs w:val="22"/>
        </w:rPr>
        <w:t>62</w:t>
      </w:r>
      <w:r w:rsidR="00770C77" w:rsidRPr="0069410C">
        <w:rPr>
          <w:rFonts w:asciiTheme="majorHAnsi" w:hAnsiTheme="majorHAnsi" w:cstheme="minorHAnsi"/>
          <w:b/>
          <w:bCs/>
          <w:sz w:val="22"/>
          <w:szCs w:val="22"/>
        </w:rPr>
        <w:t>.202</w:t>
      </w:r>
      <w:r w:rsidR="006574AB" w:rsidRPr="0069410C">
        <w:rPr>
          <w:rFonts w:asciiTheme="majorHAnsi" w:hAnsiTheme="majorHAnsi" w:cstheme="minorHAnsi"/>
          <w:b/>
          <w:bCs/>
          <w:sz w:val="22"/>
          <w:szCs w:val="22"/>
        </w:rPr>
        <w:t>6</w:t>
      </w:r>
    </w:p>
    <w:p w14:paraId="02846E7C" w14:textId="77777777" w:rsidR="00770C77" w:rsidRPr="0069410C" w:rsidRDefault="00770C77" w:rsidP="0069410C">
      <w:pPr>
        <w:keepNext/>
        <w:outlineLvl w:val="0"/>
        <w:rPr>
          <w:rFonts w:asciiTheme="majorHAnsi" w:hAnsiTheme="majorHAnsi" w:cstheme="minorHAnsi"/>
          <w:b/>
          <w:bCs/>
          <w:sz w:val="22"/>
          <w:szCs w:val="22"/>
        </w:rPr>
      </w:pPr>
    </w:p>
    <w:p w14:paraId="2D8F45A4" w14:textId="77777777" w:rsidR="00770C77" w:rsidRPr="0069410C" w:rsidRDefault="00770C77" w:rsidP="0069410C">
      <w:pPr>
        <w:keepNext/>
        <w:jc w:val="center"/>
        <w:outlineLvl w:val="0"/>
        <w:rPr>
          <w:rFonts w:asciiTheme="majorHAnsi" w:hAnsiTheme="majorHAnsi" w:cstheme="minorHAnsi"/>
          <w:b/>
          <w:bCs/>
          <w:sz w:val="22"/>
          <w:szCs w:val="22"/>
        </w:rPr>
      </w:pPr>
      <w:r w:rsidRPr="0069410C">
        <w:rPr>
          <w:rFonts w:asciiTheme="majorHAnsi" w:hAnsiTheme="majorHAnsi" w:cstheme="minorHAnsi"/>
          <w:b/>
          <w:bCs/>
          <w:sz w:val="22"/>
          <w:szCs w:val="22"/>
        </w:rPr>
        <w:t xml:space="preserve">ZESTAWIENIE PARAMETRÓW TECHNICZNYCH, WARUNKÓW GWARANCJI ORAZ SZKOLEŃ </w:t>
      </w:r>
    </w:p>
    <w:p w14:paraId="65F25540" w14:textId="77777777" w:rsidR="009362C4" w:rsidRPr="0069410C" w:rsidRDefault="009362C4" w:rsidP="0069410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F4A9CE5" w14:textId="77811F93" w:rsidR="00EB0ECE" w:rsidRPr="0069410C" w:rsidRDefault="00EB0ECE" w:rsidP="0069410C">
      <w:pPr>
        <w:ind w:left="993" w:hanging="993"/>
        <w:jc w:val="both"/>
        <w:rPr>
          <w:rFonts w:asciiTheme="majorHAnsi" w:hAnsiTheme="majorHAnsi" w:cs="Calibri"/>
          <w:color w:val="000000"/>
          <w:sz w:val="22"/>
          <w:szCs w:val="22"/>
        </w:rPr>
      </w:pPr>
      <w:r w:rsidRPr="0069410C">
        <w:rPr>
          <w:rFonts w:asciiTheme="majorHAnsi" w:hAnsiTheme="majorHAnsi" w:cs="Calibri"/>
          <w:b/>
          <w:sz w:val="22"/>
          <w:szCs w:val="22"/>
        </w:rPr>
        <w:t>Dotyczy:</w:t>
      </w:r>
      <w:r w:rsidRPr="0069410C">
        <w:rPr>
          <w:rFonts w:asciiTheme="majorHAnsi" w:hAnsiTheme="majorHAnsi" w:cs="Calibri"/>
          <w:bCs/>
          <w:sz w:val="22"/>
          <w:szCs w:val="22"/>
        </w:rPr>
        <w:t xml:space="preserve">   postępowanie o udzielenie zamówienia publicznego o wartości </w:t>
      </w:r>
      <w:r w:rsidRPr="0069410C">
        <w:rPr>
          <w:rFonts w:asciiTheme="majorHAnsi" w:hAnsiTheme="majorHAnsi" w:cs="Calibri"/>
          <w:color w:val="000000"/>
          <w:sz w:val="22"/>
          <w:szCs w:val="22"/>
        </w:rPr>
        <w:t xml:space="preserve">powyżej 10 000 000 euro na  </w:t>
      </w:r>
      <w:r w:rsidRPr="0069410C">
        <w:rPr>
          <w:rFonts w:asciiTheme="majorHAnsi" w:hAnsiTheme="majorHAnsi" w:cs="Calibri"/>
          <w:bCs/>
          <w:sz w:val="22"/>
          <w:szCs w:val="22"/>
        </w:rPr>
        <w:t>dostawę systemu monitorowania funkcji  życiowych pacjenta oraz defibrylatora dla Oddziału Kardiologicznego Wojewódzkiego Wielospecjalistycznego Centrum Onkologii i Traumatologii im. M. Kopernika w Łodzi.</w:t>
      </w:r>
    </w:p>
    <w:p w14:paraId="2A759C43" w14:textId="77777777" w:rsidR="00EB0ECE" w:rsidRPr="0069410C" w:rsidRDefault="00EB0ECE" w:rsidP="0069410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E9D0B1A" w14:textId="77777777" w:rsidR="00EB0ECE" w:rsidRPr="0069410C" w:rsidRDefault="00EB0ECE" w:rsidP="0069410C">
      <w:pPr>
        <w:rPr>
          <w:rFonts w:asciiTheme="majorHAnsi" w:hAnsiTheme="majorHAnsi"/>
          <w:b/>
          <w:sz w:val="22"/>
          <w:szCs w:val="22"/>
        </w:rPr>
      </w:pPr>
      <w:r w:rsidRPr="0069410C">
        <w:rPr>
          <w:rFonts w:asciiTheme="majorHAnsi" w:hAnsiTheme="majorHAnsi"/>
          <w:b/>
          <w:sz w:val="22"/>
          <w:szCs w:val="22"/>
        </w:rPr>
        <w:t>Pakiet nr II</w:t>
      </w:r>
    </w:p>
    <w:tbl>
      <w:tblPr>
        <w:tblW w:w="1532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67"/>
        <w:gridCol w:w="5231"/>
        <w:gridCol w:w="8351"/>
        <w:gridCol w:w="1275"/>
      </w:tblGrid>
      <w:tr w:rsidR="00EB0ECE" w:rsidRPr="0069410C" w14:paraId="19FC6487" w14:textId="77777777" w:rsidTr="00EB0ECE">
        <w:trPr>
          <w:trHeight w:val="454"/>
          <w:jc w:val="center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29BFB9D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3B4A2FD2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 xml:space="preserve">Przedmiot zamówienia 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281971A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73297F0F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Ilość</w:t>
            </w:r>
          </w:p>
        </w:tc>
      </w:tr>
      <w:tr w:rsidR="00EB0ECE" w:rsidRPr="0069410C" w14:paraId="4E66EEA4" w14:textId="77777777" w:rsidTr="00EB0ECE">
        <w:trPr>
          <w:trHeight w:val="563"/>
          <w:jc w:val="center"/>
        </w:trPr>
        <w:tc>
          <w:tcPr>
            <w:tcW w:w="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2A94F1C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44CA44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Defibrylator</w:t>
            </w:r>
          </w:p>
        </w:tc>
        <w:tc>
          <w:tcPr>
            <w:tcW w:w="83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B4675E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Szczegółowe parametry techniczne zostały określone w tabeli „Parametry graniczne.”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272944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1 szt.</w:t>
            </w:r>
          </w:p>
        </w:tc>
      </w:tr>
    </w:tbl>
    <w:p w14:paraId="63C088E9" w14:textId="77777777" w:rsidR="00EB0ECE" w:rsidRPr="0069410C" w:rsidRDefault="00EB0ECE" w:rsidP="0069410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47497F84" w14:textId="23B8ECCC" w:rsidR="00EB0ECE" w:rsidRPr="0069410C" w:rsidRDefault="00EB0ECE" w:rsidP="0069410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  <w:r w:rsidRPr="0069410C">
        <w:rPr>
          <w:rFonts w:asciiTheme="majorHAnsi" w:hAnsiTheme="majorHAnsi" w:cstheme="minorHAnsi"/>
          <w:b/>
          <w:bCs/>
          <w:sz w:val="22"/>
          <w:szCs w:val="22"/>
        </w:rPr>
        <w:t>Parametry graniczne</w:t>
      </w:r>
      <w:r w:rsidR="0069410C">
        <w:rPr>
          <w:rFonts w:asciiTheme="majorHAnsi" w:hAnsiTheme="majorHAnsi" w:cstheme="minorHAnsi"/>
          <w:b/>
          <w:bCs/>
          <w:sz w:val="22"/>
          <w:szCs w:val="22"/>
        </w:rPr>
        <w:t>:</w:t>
      </w:r>
    </w:p>
    <w:tbl>
      <w:tblPr>
        <w:tblW w:w="1531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6662"/>
        <w:gridCol w:w="2268"/>
        <w:gridCol w:w="5812"/>
      </w:tblGrid>
      <w:tr w:rsidR="00EB0ECE" w:rsidRPr="0069410C" w14:paraId="37848DCD" w14:textId="77777777" w:rsidTr="00EB0ECE">
        <w:trPr>
          <w:trHeight w:val="454"/>
          <w:jc w:val="center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59159BF6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2D0D1D5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Parametry wymagane aparatu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6B2C3FF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vAlign w:val="center"/>
            <w:hideMark/>
          </w:tcPr>
          <w:p w14:paraId="1B9ED600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Wartość oferowana</w:t>
            </w: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EB0ECE" w:rsidRPr="0069410C" w14:paraId="6D0AC716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0B61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right="355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7125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Pełna nazwa oferowanego urządzenia: </w:t>
            </w:r>
          </w:p>
          <w:p w14:paraId="02A72FB5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Producent:</w:t>
            </w: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ab/>
            </w:r>
          </w:p>
          <w:p w14:paraId="304DBB14" w14:textId="7FA41C8E" w:rsidR="0069410C" w:rsidRPr="0069410C" w:rsidRDefault="0069410C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Nazwa handlowa:</w:t>
            </w:r>
          </w:p>
          <w:p w14:paraId="310EC9D4" w14:textId="55E870CA" w:rsidR="0069410C" w:rsidRPr="0069410C" w:rsidRDefault="0069410C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Nr katalogowy:</w:t>
            </w:r>
          </w:p>
          <w:p w14:paraId="62DDEAA6" w14:textId="018BECB9" w:rsidR="0069410C" w:rsidRPr="0069410C" w:rsidRDefault="0069410C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Kraj pochodzenia: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FCF79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5EC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EB0ECE" w:rsidRPr="0069410C" w14:paraId="0BA7A056" w14:textId="77777777" w:rsidTr="00EB0ECE">
        <w:trPr>
          <w:trHeight w:val="3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480F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60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14:paraId="63537165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Urządzenie fabrycznie nowe, nie powystawowe- wymagany rok produkcji: min. 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21359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D072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DC1A71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EB5D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60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21B11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Dwa tryby pracy: ręczny i półautomatyczny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500F0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1E60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DF19029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387A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EB6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Defibrylator przeznaczony do terapii pacjentów w różnym wieku: - zintegrowane łyżki dla dorosłych i dzieci - możliwość szybkiego przełączenia trybu pracy dorosły/dziecko (dedykowany przycisk lub przełącznik, bez konieczności otwierania menu ustawień).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5E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7A1A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326150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43E79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900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Prezentacja danych na ekranie kolorowym LCD TFT o przekątnej min. 8,4 cala, rozdzielczość min. 1024x 768 Pikseli, min. 30 poziomów jasności dla każdego koloru.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6848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C892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8DC979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082A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E54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Tryb wyświetlania w wysokim kontraście przydatny w warunkach bardzo jasnego oświetlenia.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BF4F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D2EE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B12092D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0C05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74E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Min. 20 poziomów energii wyładowania w zakresie od 1 do 200J, ograniczenie energii wyładowania do 50 J przy defibrylacji wewnętrznej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DA0B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9C89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56BB81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6CA8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8C5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Poziomy energii: 1,2,3,4,5,6,7,8,9, 10,15,20,30,50,70,100,120,150,170,200J.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A8C9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30B0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FA935A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1C69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55E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Czas ładowania do energii 150 J &lt; 5 sekund.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40B1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1B35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8B9638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BC127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04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Czas ładowania do maksymalnej energii (200 J) &lt; 6 sekund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C66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8F84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DEDB29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300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EA38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Czas uruchamiania defibrylatora z gotowością do podania wyładowania poniżej 15 sekund.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201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8D419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16D137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8960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8893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Dwufazowy kształt fali wyładowania - zapewniający wysoką skuteczność defibrylacji przy obniżonej (oszczędzającej pacjenta) energii wyładowania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36D0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7810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024266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007EE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178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Zakres impedancji pacjenta dla defibrylacji zewnętrznej: 25-250 Ohmów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006C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5E94E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87D92B6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2522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6B0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Zakres impedancji pacjenta dla defibrylacji wewnętrznej: 15-250 Ohmów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B621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EDC7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30A827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207C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A8A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defibrylacji za pomocą łyżek zewnętrznych, wewnętrznych i elektrod jednorazowych.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C118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F98EC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C29E7E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B8B8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CA9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Możliwa defibrylacja przy użyciu odpowiednich elektrod samoprzylepnych.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9E7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DBE7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2830127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1C76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A3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stosowania dedykowanych elektrod defibracyjnych radio-przeziernych(dla promieni X-Ray)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D9D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1450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8D6F7E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0118E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4D0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Ustawianie poziomów energii przy pomocy dedykowanego pokrętła na płycie czołowej (przedniej) defibrylatora wraz z przypisanymi i nadrukowanymi wartościami energii dla każdej zmiany.</w:t>
            </w: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DFB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FBD8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66600D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034A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4B1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Przycisk ładowania impulsu defibracyjnego na płycie czołowej oraz łyżkach zewnętrznych.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F4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669CF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466AD28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AD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516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zmiany wybranej energii na mniejszą lub większą za pomocą pokrętła po naładowaniu defibrylatora, a przed defibrylacją. Brak konieczności anulowania lub wyładowania defibrylatora.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A714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9741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3B53DD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DB079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CB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Przycisk wyładowania impulsu defibracyjnego na płycie czołowej oraz łyżkach zewnętrznych.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C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D280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D6C2C4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1CB1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8A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Przyciski na płycie czołowej defibrylatora podpisane polskimi nazwami.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F032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E9377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31AF7F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A5BE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9AA5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System dopasowania impulsu defibrylacji w zależności od impedancji ciała pacjenta.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75F9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C969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2FA5809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7FDB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7C1F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Automatyczne rozładowanie energii w przypadku niewykonania defibrylacji - możliwość zaprogramowania czasu do rozładowania (30, 60 i 90 sekund).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89E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A383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E04BCC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03FDE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EA7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Wskaźnik sprawności defibrylatora w formie wyświetlacza na przedniej ścianie urządzenia.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71C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8049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C29981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B8A7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E574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4E08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4804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AA8A9C6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D10C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D14B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Na łyżkach zewnętrznych wbudowany kilkustopniowy wskaźnik jakości kontaktu z pacjentem.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1CE2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B070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5F1A5F9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5E6C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017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Konfigurowalny czas wstrzymania alarmu: 1, 2, 3, 5, 10 min lub nieokreślny czas.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6658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71EB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49F799E" w14:textId="77777777" w:rsidTr="00EB0ECE">
        <w:trPr>
          <w:trHeight w:val="32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91F5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3D4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Głośność alarmów konfigurowalna - min. 5 poziomów.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6DA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B0F1C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091ED85" w14:textId="77777777" w:rsidTr="00EB0ECE">
        <w:trPr>
          <w:trHeight w:val="325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9711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51A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Głośność poleceń konfigurowalna - min. 5 poziomów.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8010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8A29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D39C23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1D49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2ED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Kardiowersja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5FA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13F6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2B95EA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D48A6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B68" w14:textId="77777777" w:rsidR="00EB0ECE" w:rsidRPr="0069410C" w:rsidRDefault="00EB0ECE" w:rsidP="0069410C">
            <w:pPr>
              <w:pStyle w:val="Standard"/>
              <w:rPr>
                <w:rFonts w:asciiTheme="majorHAnsi" w:eastAsia="Droid Sans Fallback" w:hAnsiTheme="majorHAnsi" w:cstheme="minorHAnsi"/>
                <w:bCs/>
                <w:kern w:val="0"/>
                <w:lang w:eastAsia="en-US"/>
              </w:rPr>
            </w:pPr>
            <w:r w:rsidRPr="0069410C">
              <w:rPr>
                <w:rFonts w:asciiTheme="majorHAnsi" w:eastAsia="Droid Sans Fallback" w:hAnsiTheme="majorHAnsi" w:cstheme="minorHAnsi"/>
                <w:bCs/>
                <w:kern w:val="0"/>
                <w:lang w:eastAsia="en-US"/>
              </w:rPr>
              <w:t xml:space="preserve">Możliwość wykonania kardiowersji za pomocą: </w:t>
            </w:r>
          </w:p>
          <w:p w14:paraId="727A59F9" w14:textId="77777777" w:rsidR="00EB0ECE" w:rsidRPr="0069410C" w:rsidRDefault="00EB0ECE" w:rsidP="0069410C">
            <w:pPr>
              <w:pStyle w:val="Standard"/>
              <w:rPr>
                <w:rFonts w:asciiTheme="majorHAnsi" w:eastAsia="Droid Sans Fallback" w:hAnsiTheme="majorHAnsi" w:cstheme="minorHAnsi"/>
                <w:bCs/>
                <w:kern w:val="0"/>
                <w:lang w:eastAsia="en-US"/>
              </w:rPr>
            </w:pPr>
            <w:r w:rsidRPr="0069410C">
              <w:rPr>
                <w:rFonts w:asciiTheme="majorHAnsi" w:eastAsia="Droid Sans Fallback" w:hAnsiTheme="majorHAnsi" w:cstheme="minorHAnsi"/>
                <w:bCs/>
                <w:kern w:val="0"/>
                <w:lang w:eastAsia="en-US"/>
              </w:rPr>
              <w:t>- wielofunkcyjnych elektrod podłączonych do defibrylatora</w:t>
            </w:r>
          </w:p>
          <w:p w14:paraId="5ADA9373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- wielofunkcyjnych elektrod lub łyżek zewnętrznych oraz 3/5 odprowadzeniowych elektrod monitorujących.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957F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EE02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BE66AD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01E0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EC32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Wyświetlanie na ekranie defibrylatora komunikatów(następnych kroków) niezbędnych do wykonania kardiowersji.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038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DC6F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65A8B28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78A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2BB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AF8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08F6A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6A36A96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9597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259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Defibrylacja synchroniczna: maksymalny czas od chwili wykrycia fali R do chwili wyładowania impulsu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defibrylacyjnego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do 25 ms.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DE6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3EE2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23DC36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CED56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60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9C4DA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1930C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3018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C12AA2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D09F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75F8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Tryb AED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5CC6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9DBD0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86A86F8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59F96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110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746B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8E0F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F9C422C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8B6E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6F5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0150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51AA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393B8A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3732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2A8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Energia wyładowania 150J lub 170J lub 200 J dla dorosłych oraz 50 J dla dzieci i niemowląt.</w:t>
            </w: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85D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AE29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21F464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E945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0D35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6C6B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C074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D8B619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78FFE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F5B1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Analiza EKG oceniająca EKG pacjenta oraz jakość sygnału w celu określania czy defibrylacja jest wskazana oraz impedancję styku elektrod defibracyjnych.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48D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11DA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6EC6646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ABF9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858A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W trybie AED możliwość wyświetlania krzywej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pletyzmograficznej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oraz monitorowanie SpO2 oraz tętna.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A5A6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F92B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7E51C8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C659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938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W trybie AED możliwość monitorowania CO2 oraz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AwRR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A89C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95EC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042F146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36D8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FC9B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 przypadku niewskazanej defibrylacji możliwość konfiguracji czy defibrylator ma przejść w tryb monitorowania pacjenta czy przejść w tryb RKO z komunikatami głosowymi.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7AC2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9440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66B13A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EB750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A5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980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8867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3DE365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D4BF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8D28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Tryb EKG i arytmii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163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512C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823D33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827A4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53E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Monitorowanie EKG pacjenta za pomocą 3 lub 7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odprowadzeń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. Wyposażenie: przewód EKG 3 odprowadzeniowy kompatybilny z </w:t>
            </w: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lastRenderedPageBreak/>
              <w:t xml:space="preserve">wejściem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ekg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kardiomonitora Philips z serii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IntelliVue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. Możliwość rozbudowy o 12-odprowadzeń.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CADF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lastRenderedPageBreak/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8B49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7F3CFCE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A320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2F7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Pomiar częstości akcji serca we wszystkich trybach defibrylatora w zakresie min. 16 - 300 uderzeń na minutę dla osoby dorosłej oraz min. 16-350 uderzeń na minutę dla dziecka/niemowlęcia.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313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C58B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D5333B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7C037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888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Wybór odprowadzenia z: elektrod EKG, łyżek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defibrylacyjnych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lub jednorazowych elektrod do defibrylacji stymulacji.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684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B081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EEE364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33AD7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F14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Wzmocnienie sygnału EKG. Regulacja ręczna: 1/4x, 1/2x, 1x, 2x, 4x i automatyczna.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A402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5D1CA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D1A9F9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44FD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474B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Układ monitorujący zabezpieczony przed impulsem defibrylatora – CF.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C29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4EDFB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CFF64D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87D0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53D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CMRR dla sygnału EKG: min. 105dB.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F2B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B06C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B08838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C167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5FB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Filtr EKG o częstotliwości sieci zasilającej 50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Hz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lub 60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Hz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98C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29A5B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1C9675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9BBA9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2D65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Automatyczne wykrywanie zaburzeń rytmu zagrażających życiu (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asystolia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, migotanie komór, bradykardia, tachykardia).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3DD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CBCF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3E23BAD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EE6E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D5E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Regulowane alarmy górnej i dolnej granic częstości akcji serca.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0DE1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5607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2D19DC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2727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CBB2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Jednoczesna prezentacja 3 krzywych EKG na ekranie.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654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300C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6BC16E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D7ED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6291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Złącze - wejście synchronizujące sygnał EKG z kardiomonitora Philips serii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IntelliVue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1856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475E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8CA12C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6882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5F3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Wyposażenie defibrylatora: przewód EKG 3 oraz 5 odprowadzeniowy - po 1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8FB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5855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2D2A9F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E6B6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5FB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Stymulacja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DB6F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2159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9BE94D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ED1A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CF9A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Tryb pracy: stały oraz na żądanie.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424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76E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90625B9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FF22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FFD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Natężenie prądu stymulacji min. od 10mA do 200mA ze skokiem co 5mA.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E2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A7AD0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E953C6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211D6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FA3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Czas trwania impulsu: od wyboru przez użytkownika w konfiguracji urządzenia 20 albo 40 ms.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B22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E552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560660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A9AE6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49D7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Częstość: od 30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imp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./min do 180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imp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./min ze skokiem co 10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imp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./min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803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A9AC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925E1C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650E4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FF8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Wyświetlanie na ekranie defibrylatora komunikatów(następnych kroków) niezbędnych do wykonania stymulacji pacjenta.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1A4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560F7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0B2C8D9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2BD3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F7B2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 komplecie elektrody jednorazowe do defibrylacji - 1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164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0283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DB54FD8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01FFE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5A72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Pomiar saturacji pacjenta - Sp02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94F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9A17F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586193E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4C89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234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Zakres pomiarowy saturacji: 0-100% z rozdzielczością 1%.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1D9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65E2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C29FF2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31FA9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60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282D1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Zakres pomiarowy częstości tętna: 30-300 uderzeń na minutę z rozdzielczością 1 uderzenie na minutę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5F6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8CDE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AEC9AA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D971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273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Wyświetlanie wartości saturacji oraz krzywej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pletyzmograficznej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na ekranie urządzenia.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349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642C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C70BDCC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66BC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CE4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Możliwość stosowania sensorów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Masimo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lub FAST.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1B3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EE70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DE582D8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E09F0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F2F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Prezentacja wartości saturacji oraz krzywej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pletyzmograficznej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na ekranie urządzenia.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98B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86E8B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D896D7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962B9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D4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Wyposażenie defibrylatora: czujnik saturacji dla dorosłych - 1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96A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604F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BD18AC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86F9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41FC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Pomiar ciśnienia nieinwazyjnego - NIBP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2EA0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76DF0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66A779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587B4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998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Tryby pracy: automatyczny i ręczny.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E59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453AB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CFB5C6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B166E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386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Pomiar nieinwazyjny ciśnienia krwi (NIBP) metodą oscylometryczną.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07B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44DD9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A80E659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44B0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E0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ustawienia pomiaru w czasie o zakresie powtarzania co min. od 1 do 120 minut.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0EBC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2165F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BBB2B8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1A1C6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0AB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Wyświetlane wartości ciśnień: skurczowe, rozkurczowe oraz średnie.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4D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195C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E58184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119F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06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Wyposażenie defibrylatora: przewód łączący- 1 szt., mankiet dla osoby dorosłej w rozmiarze średnim, dużym oraz bardzo dużym - po 1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07E6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8CE8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EECC19C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8A36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7C0F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Drukarka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3CE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9D0D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ACA1C3C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C55C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F13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Rejestrator termiczny- szerokość zapisu min. 75 mm.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763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7147E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E4FE32F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A0A6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A53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Przycisk drukowania uruchamia i zatrzymuje wydruk paska.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D8E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A41EC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22EABD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B63D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A3F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5204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C0CAA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8D43A38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398B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B279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Stała prędkość wydruku 25 mm/s lub 50 mm/s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78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1090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757D647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A46A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D2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Rejestrowane dane: data, czas, parametry zapisywanego sygnału EKG, parametry defibrylacji. (energia rzeczywista wyładowania – dostarczona pacjentowi)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ACA9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6BAC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96AA00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46344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231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wydrukowania raportów min. : podsumowanie zdarzeń, trend funkcji życiowych, test funkcjonalny, konfiguracja, informacje o zdarzeniu.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94F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390E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40ED73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AB3B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6426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Zasilanie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6E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2908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5EE1A27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25854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D13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49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5BA6F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79BBAE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E1E3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C5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Ładowanie akumulatorów z sieci 100-240 VAC / 50 lub 60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Hz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2D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76007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1C0990C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EA310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608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BC7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1FB4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3567D18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C302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583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Mechaniczna blokada zabezpieczająca przed przypadkowym wypadnięciem przewodu zasilającego.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E0F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12DCB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2F4EE7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9CBF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E98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Typ akumulatora -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litowo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-jonowy o napięciu co najmniej 14,4V łatwo wymieniany w razie potrzeby bez udziału serwisu i bez konieczności użycia narzędzi.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7A0B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7D2F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882F238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D804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7D1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Ochrona przed wilgocią i kurzem dla akumulatora min. IP54.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5706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72BAB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98A3936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3578E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B1C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Czas pracy na akumulatorze: 5 godz. w przypadku monitorowania pacjenta EKG, SpO2, EtCO2, NIBP(co 15 min) a następnie 20 defibrylacji, a w przypadku defibrylacji min. 100 wyładowań z energią 200J</w:t>
            </w: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D9E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30A2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47DADAA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1B6C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BFB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Czas ładowania akumulatora do 100%: poniżej 3 godzin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CBE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C301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A754A7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BF4E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B59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Wskaźnik pojemności akumulatora na ekranie defibrylatora. W przypadku niskiego poziomu naładowania wskaźnik na płycie czołowej miga, słychać sygnał dźwiękowy oraz po włączeniu defibrylatora wyświetlany jest komunikat o akumulatorze.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313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FDBF0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741BA6F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5E377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FCDB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Temperatura pracy: min od 0 do +45°C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95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83B2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C5510E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9EC7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D20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Temperatura przechowywania bez akumulatora: min. od -20 do+ 70°C.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8B0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9574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52BC44F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597C0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EEF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Praca w wilgotności: 15 - 95%.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7D06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64617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17D55A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6F060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7F60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Urządzenie odporne na kurz i zalania cieczą - klasa szczelności obudowy min. IP54 - zarówno podczas pracy na zasilaniu sieciowym jak i akumulatorowym.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39F4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3025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5140F2C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C2BF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122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zainstalowania defibrylatora w ambulansie.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3C94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4C34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9B1D47D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96F46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60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B296D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zainstalowania defibrylatora na wózku jezdnym.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106F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475A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FAFD483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1BD4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FB8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Uchwyt do zawieszenia na łóżku pacjenta (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demontowalny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1588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1EB6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5759C9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86B1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3AE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Wbudowany uchwyt do przenoszenia.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B7D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6C1CC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C90AB7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4C21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DA0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Ciężar urządzenia do 7 kg z elektrodami zewnętrznymi i akumulatorem.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D579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TAK, podać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4CC2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EAF170F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E8071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030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rozbudowy o pomiar etCO2.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1C4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6BFF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0F52A0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47A5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214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rozbudowy o moduł QCPR do pomiarów i informacji zwrotnej o jakości wykonywanej resuscytacji krążeniowo-oddechowej.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FE1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0B179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4C60BF5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920E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FFC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Możliwość rozbudowy o teletransmisję danych poprzez wifi oraz moduł GSM do aplikacji w formie „chmury” dostępnej na dowolnym komputerze po zalogowaniu poprzez przeglądarkę.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4440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50C9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9A8BC5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864C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A9E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Automatyczny test sprawności defibrylatora z sygnalizacją dźwiękową i wizualna ewentualnego błędu.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27B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B091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F640C4C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EB257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827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Krytyczne podzespoły urządzenia testowane automatycznie nie rzadziej niż co godzinę. Pełny test automatyczny nie rzadziej niż raz w tygodniu.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671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6AEE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6E13EE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87F4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6F95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Możliwość eksportu i importu konfiguracji urządzenia za pomocą dysku USB.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935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9BC1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FCF0AD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621F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E876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Defibrylator odporny na upadek zgodnie z normą IEC 68-2-32 z min. 75 cm. lub równoważną.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D2E1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DDA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A880E4D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ECD04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B3F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Urządzenie zgodne z normą IEC62304 w zakresie minimalizowania zagrożenia wynikającego z błędów programowych dla oprogramowania.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CB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FA84A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1AE595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97DA3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BA3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Ecopassport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dla urządzenia uwzględniający redukcję zużywanej energii, wagi urządzenia i min. 50% materiałów nadających się do recyklingu dla opakowania.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D99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B170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61C0B7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5CEC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570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Odporność na uderzenia o parametrach 15g, czasie trwania 6ms do 1000 uderzeń.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CE8C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9A7E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C955E0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16C77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198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Polska wersja językowa - komunikaty ekranowe i głosowe, dokumentacja, opisy elementów sterujących.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8F2F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CC52E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13CE7B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46CE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F08F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sz w:val="22"/>
                <w:szCs w:val="22"/>
              </w:rPr>
              <w:t>Inne wymagania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485C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4C3EB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C6740D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1123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D80B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Sprzęt musi być w możliwie najwyższej klasie energooszczędności i wykonany z materiałów podlegających recyklingowi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EBD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EF55A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37B1BA6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EFBA0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7A5" w14:textId="77777777" w:rsidR="00EB0ECE" w:rsidRPr="0069410C" w:rsidRDefault="00EB0ECE" w:rsidP="0069410C">
            <w:pPr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sz w:val="22"/>
                <w:szCs w:val="22"/>
              </w:rPr>
              <w:t>Warunki gwarancji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EBB5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265A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D4FE27F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84D32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39DA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 xml:space="preserve">Wykonawca udziela Zamawiającemu gwarancji na dostarczony sprzęt na okres 36(min. 36) miesięcy, licząc od daty podpisania protokołu odbioru sprzętu (instalacji i uruchomienia sprzętu).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CFE" w14:textId="77777777" w:rsidR="00EB0ECE" w:rsidRPr="0069410C" w:rsidRDefault="00EB0ECE" w:rsidP="0069410C">
            <w:pPr>
              <w:pStyle w:val="Tekstpodstawowy"/>
              <w:jc w:val="center"/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</w:rPr>
              <w:t>TAK/podać</w:t>
            </w:r>
          </w:p>
          <w:p w14:paraId="3D191372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BC9F8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389AB4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ECD7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D19E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 xml:space="preserve">Szczegółowe warunki gwarancji zostaną określone w książkach gwarancyjnych sprzętu i winny uwzględniać postanowienia warunków gwarancji i serwisu zgodnie z niniejszym Załącznikiem. Książki gwarancyjne zostaną przekazane przez Wykonawcę Zamawiającemu w dniu podpisania Protokołu odbioru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6840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42E86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23DBF79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C0859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2475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8C86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3B970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676BBC04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7713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A9F8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>W okresie gwarancji wszystkie przeglądy techniczne  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82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A8777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1D60FAFB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8D2D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B029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 xml:space="preserve">Dopuszcza się dwie naprawy gwarancyjne (będące konsekwencją ukrytych wad produkcyjnych tkwiących w urządzeniu) tego samego </w:t>
            </w: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lastRenderedPageBreak/>
              <w:t>elementu lub podzespołu w okresie gwarancji, po którym urządzenie zostanie wymienione na nowe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33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lastRenderedPageBreak/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A552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3823CB0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92BC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2F4A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F3A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829A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D6B0B46" w14:textId="77777777" w:rsidTr="0069410C">
        <w:trPr>
          <w:trHeight w:val="148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F0A0C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4D98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Czas skutecznej naprawy bez użycia części zamiennych licząc od momentu zgłoszenia awarii - max 2 dni robocze </w:t>
            </w:r>
            <w:r w:rsidRPr="0069410C">
              <w:rPr>
                <w:rFonts w:asciiTheme="majorHAnsi" w:eastAsia="Tahoma" w:hAnsiTheme="majorHAnsi" w:cstheme="minorHAnsi"/>
                <w:color w:val="000000" w:themeColor="text1"/>
                <w:sz w:val="22"/>
                <w:szCs w:val="22"/>
              </w:rPr>
              <w:t>rozumiane</w:t>
            </w: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 jako dni od pn.-pt. z wyłączeniem dni ustawowo wolnych od pracy. Czas skutecznej naprawy z użyciem części zamiennych licząc od momentu zgłoszenia awarii - max 5 dni roboczych rozumiane jako dni od pn.-pt. z wyłączeniem dni ustawowo wolnych od pracy.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94E2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EAC0B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6895A75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C37C5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7B60" w14:textId="77777777" w:rsidR="00EB0ECE" w:rsidRPr="0069410C" w:rsidRDefault="00EB0ECE" w:rsidP="0069410C">
            <w:pPr>
              <w:autoSpaceDE w:val="0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Serwis gwarancyjny świadczony będzie przez podmiot autoryzowany przez Producenta, świadczący usługi w miejscu instalacji sprzętu lub na terenie Polski. </w:t>
            </w:r>
          </w:p>
          <w:p w14:paraId="6ECDE08C" w14:textId="77777777" w:rsidR="00EB0ECE" w:rsidRPr="0069410C" w:rsidRDefault="00EB0ECE" w:rsidP="0069410C">
            <w:pPr>
              <w:autoSpaceDE w:val="0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 xml:space="preserve">Zamawiający wskazuje,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gwarancyjnego. </w:t>
            </w:r>
          </w:p>
          <w:p w14:paraId="1E1618ED" w14:textId="2ED7A9E1" w:rsidR="00EB0ECE" w:rsidRPr="0069410C" w:rsidRDefault="00EB0ECE" w:rsidP="0069410C">
            <w:pPr>
              <w:autoSpaceDE w:val="0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Wykonawca gwarantuje możliwość zgłaszania awarii na infolinię serwisową, czynną 24 godziny na dobę, 365 dni w roku (nr telefonu ...................................., e-mail ....................................). Komunikacja z serwisem odbywać się będzie w języku polskim.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FFE8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44FE1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0773CD52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00DBF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5105" w14:textId="77777777" w:rsidR="00EB0ECE" w:rsidRPr="0069410C" w:rsidRDefault="00EB0ECE" w:rsidP="0069410C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Dokumentacja dostarczana przy odbiorze sprzętu*:</w:t>
            </w:r>
          </w:p>
          <w:p w14:paraId="7BBD17BC" w14:textId="77777777" w:rsidR="00EB0ECE" w:rsidRPr="0069410C" w:rsidRDefault="00EB0ECE" w:rsidP="0069410C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-  paszport techniczny</w:t>
            </w:r>
          </w:p>
          <w:p w14:paraId="20448F38" w14:textId="77777777" w:rsidR="00EB0ECE" w:rsidRPr="0069410C" w:rsidRDefault="00EB0ECE" w:rsidP="0069410C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-  dokument gwarancji sprzętu</w:t>
            </w:r>
          </w:p>
          <w:p w14:paraId="01371E01" w14:textId="77777777" w:rsidR="00EB0ECE" w:rsidRPr="0069410C" w:rsidRDefault="00EB0ECE" w:rsidP="0069410C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-  instrukcja obsługi sprzętu w języku polskim oraz skrócona wersja instrukcji w formie elektronicznej.</w:t>
            </w:r>
          </w:p>
          <w:p w14:paraId="3A86CADB" w14:textId="77777777" w:rsidR="00EB0ECE" w:rsidRPr="0069410C" w:rsidRDefault="00EB0ECE" w:rsidP="0069410C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-  certyfikat Systemu Zarządzania Jakością UE (MRD)</w:t>
            </w:r>
          </w:p>
          <w:p w14:paraId="6020F9C4" w14:textId="77777777" w:rsidR="00EB0ECE" w:rsidRPr="0069410C" w:rsidRDefault="00EB0ECE" w:rsidP="0069410C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- deklaracje CE</w:t>
            </w:r>
          </w:p>
          <w:p w14:paraId="6C1AC112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- wykaz wyrobów objętych powiadomieniem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CD1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762BD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72680DF1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88268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8B6C" w14:textId="77777777" w:rsidR="00EB0ECE" w:rsidRPr="0069410C" w:rsidRDefault="00EB0ECE" w:rsidP="0069410C">
            <w:pPr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E8E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37764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24A8811E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BD5DB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FD6A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>W razie wystąpienia potrzeby, Zamawiający zwróci się do Wykonawcy z prośbą o sporządzenie wykazu bieżących i okresowych zasad postępowania z urządzeniem w okresie pogwarancyjnym.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9097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4DCD3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1ED1327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E161D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5BE8" w14:textId="77777777" w:rsidR="00EB0ECE" w:rsidRPr="0069410C" w:rsidRDefault="00EB0ECE" w:rsidP="0069410C">
            <w:pPr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 xml:space="preserve">Wykonawca w przypadku wyboru jego oferty zobowiązany jest przeprowadzić szkolenie dla użytkowników przedmiotowego sprzętu (tj. personelu zatrudnionego w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>WWCOiT</w:t>
            </w:r>
            <w:proofErr w:type="spellEnd"/>
            <w:r w:rsidRPr="0069410C">
              <w:rPr>
                <w:rFonts w:asciiTheme="majorHAnsi" w:hAnsiTheme="majorHAnsi" w:cstheme="minorHAnsi"/>
                <w:bCs/>
                <w:color w:val="000000" w:themeColor="text1"/>
                <w:sz w:val="22"/>
                <w:szCs w:val="22"/>
                <w:lang w:eastAsia="ar-SA"/>
              </w:rPr>
              <w:t xml:space="preserve"> im. M. Kopernika w Łodzi.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969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ABACC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EB0ECE" w:rsidRPr="0069410C" w14:paraId="5D82706D" w14:textId="77777777" w:rsidTr="00EB0ECE">
        <w:trPr>
          <w:trHeight w:val="1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4A05A" w14:textId="77777777" w:rsidR="00EB0ECE" w:rsidRPr="0069410C" w:rsidRDefault="00EB0ECE" w:rsidP="0069410C">
            <w:pPr>
              <w:numPr>
                <w:ilvl w:val="0"/>
                <w:numId w:val="51"/>
              </w:numPr>
              <w:suppressAutoHyphens/>
              <w:ind w:left="356" w:right="355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B2BA" w14:textId="70053053" w:rsidR="00EB0ECE" w:rsidRPr="0069410C" w:rsidRDefault="00EB0ECE" w:rsidP="0069410C">
            <w:pPr>
              <w:pStyle w:val="Tekstpodstawowy"/>
              <w:rPr>
                <w:rFonts w:asciiTheme="majorHAnsi" w:hAnsiTheme="majorHAnsi" w:cstheme="minorHAnsi"/>
                <w:iCs/>
                <w:color w:val="000000" w:themeColor="text1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iCs/>
                <w:color w:val="000000" w:themeColor="text1"/>
                <w:sz w:val="22"/>
                <w:szCs w:val="22"/>
              </w:rPr>
              <w:t>Autoryzowany serwis gwarancyjny świadczony na warunkach z pkt 8 na terenie RP  i autoryzowany  serwis pogwarancyjny świadczony na terenie RP świadczony będzie przez podmiot autoryzowany przez Producenta, świadczący usługi w miejscu instalacji sprzętu lub na terenie Polski. Komunikacja z serwisem odbywać się będzie w języku polskim.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C83" w14:textId="77777777" w:rsidR="00EB0ECE" w:rsidRPr="0069410C" w:rsidRDefault="00EB0ECE" w:rsidP="0069410C">
            <w:pPr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color w:val="000000" w:themeColor="text1"/>
                <w:sz w:val="22"/>
                <w:szCs w:val="22"/>
              </w:rPr>
              <w:t>TAK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779A5" w14:textId="77777777" w:rsidR="00EB0ECE" w:rsidRPr="0069410C" w:rsidRDefault="00EB0ECE" w:rsidP="0069410C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</w:tbl>
    <w:p w14:paraId="512FFAF0" w14:textId="77777777" w:rsidR="00EB0ECE" w:rsidRPr="0069410C" w:rsidRDefault="00EB0ECE" w:rsidP="0069410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849A5BA" w14:textId="6C830409" w:rsidR="0069410C" w:rsidRPr="0069410C" w:rsidRDefault="0069410C" w:rsidP="0069410C">
      <w:pPr>
        <w:ind w:hanging="709"/>
        <w:rPr>
          <w:rFonts w:asciiTheme="majorHAnsi" w:hAnsiTheme="majorHAnsi" w:cstheme="minorHAnsi"/>
          <w:b/>
          <w:sz w:val="22"/>
          <w:szCs w:val="22"/>
        </w:rPr>
      </w:pPr>
      <w:r w:rsidRPr="0069410C">
        <w:rPr>
          <w:rFonts w:asciiTheme="majorHAnsi" w:hAnsiTheme="majorHAnsi" w:cstheme="minorHAnsi"/>
          <w:b/>
          <w:sz w:val="22"/>
          <w:szCs w:val="22"/>
        </w:rPr>
        <w:t xml:space="preserve">            </w:t>
      </w:r>
      <w:r>
        <w:rPr>
          <w:rFonts w:asciiTheme="majorHAnsi" w:hAnsiTheme="majorHAnsi" w:cstheme="minorHAnsi"/>
          <w:b/>
          <w:sz w:val="22"/>
          <w:szCs w:val="22"/>
        </w:rPr>
        <w:t xml:space="preserve">  </w:t>
      </w:r>
      <w:r w:rsidRPr="0069410C">
        <w:rPr>
          <w:rFonts w:asciiTheme="majorHAnsi" w:hAnsiTheme="majorHAnsi" w:cstheme="minorHAnsi"/>
          <w:b/>
          <w:sz w:val="22"/>
          <w:szCs w:val="22"/>
        </w:rPr>
        <w:t xml:space="preserve">Kryteria oceny jakościowej </w:t>
      </w:r>
    </w:p>
    <w:tbl>
      <w:tblPr>
        <w:tblW w:w="1543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65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6401"/>
        <w:gridCol w:w="2668"/>
        <w:gridCol w:w="5802"/>
      </w:tblGrid>
      <w:tr w:rsidR="0069410C" w:rsidRPr="0069410C" w14:paraId="3A8058DD" w14:textId="77777777" w:rsidTr="00F05F5C">
        <w:trPr>
          <w:trHeight w:val="45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65" w:type="dxa"/>
            </w:tcMar>
            <w:vAlign w:val="center"/>
          </w:tcPr>
          <w:p w14:paraId="7C67B4AC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640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65" w:type="dxa"/>
            </w:tcMar>
            <w:vAlign w:val="center"/>
          </w:tcPr>
          <w:p w14:paraId="318B1E1A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sz w:val="22"/>
                <w:szCs w:val="22"/>
              </w:rPr>
              <w:t>PARAMETR OCENIANY</w:t>
            </w:r>
          </w:p>
        </w:tc>
        <w:tc>
          <w:tcPr>
            <w:tcW w:w="2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65" w:type="dxa"/>
            </w:tcMar>
            <w:vAlign w:val="center"/>
          </w:tcPr>
          <w:p w14:paraId="410E8969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sz w:val="22"/>
                <w:szCs w:val="22"/>
              </w:rPr>
              <w:t>PUNKTACJA</w:t>
            </w:r>
          </w:p>
        </w:tc>
        <w:tc>
          <w:tcPr>
            <w:tcW w:w="58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FBFBF"/>
            <w:tcMar>
              <w:left w:w="65" w:type="dxa"/>
            </w:tcMar>
            <w:vAlign w:val="center"/>
          </w:tcPr>
          <w:p w14:paraId="65BA634C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WARTOŚĆ OFEROWANA </w:t>
            </w:r>
            <w:r w:rsidRPr="0069410C">
              <w:rPr>
                <w:rFonts w:asciiTheme="majorHAnsi" w:hAnsiTheme="majorHAnsi" w:cstheme="minorHAnsi"/>
                <w:b/>
                <w:sz w:val="22"/>
                <w:szCs w:val="22"/>
              </w:rPr>
              <w:br/>
              <w:t>i LICZBA PKT (WPISAĆ)</w:t>
            </w:r>
          </w:p>
        </w:tc>
      </w:tr>
      <w:tr w:rsidR="0069410C" w:rsidRPr="0069410C" w14:paraId="1A19628B" w14:textId="77777777" w:rsidTr="00F05F5C">
        <w:trPr>
          <w:trHeight w:val="607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DF298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1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9" w:type="dxa"/>
            </w:tcMar>
            <w:vAlign w:val="center"/>
          </w:tcPr>
          <w:p w14:paraId="25B0A908" w14:textId="77777777" w:rsidR="0069410C" w:rsidRPr="0069410C" w:rsidRDefault="0069410C" w:rsidP="0069410C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Urządzenie zgodne z normą IEC62304 w zakresie minimalizowania zagrożenia wynikającego z błędów programowych dla oprogramowania.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05515C65" w14:textId="77777777" w:rsidR="0069410C" w:rsidRPr="0069410C" w:rsidRDefault="0069410C" w:rsidP="0069410C">
            <w:pPr>
              <w:widowControl w:val="0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TAK – 10 pkt.</w:t>
            </w:r>
          </w:p>
          <w:p w14:paraId="1D5242EB" w14:textId="77777777" w:rsidR="0069410C" w:rsidRPr="0069410C" w:rsidRDefault="0069410C" w:rsidP="0069410C">
            <w:pPr>
              <w:widowControl w:val="0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NIE – 0 pkt.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DFBFF" w14:textId="77777777" w:rsidR="0069410C" w:rsidRPr="0069410C" w:rsidRDefault="0069410C" w:rsidP="0069410C">
            <w:pPr>
              <w:rPr>
                <w:rFonts w:asciiTheme="majorHAnsi" w:hAnsiTheme="majorHAnsi" w:cstheme="minorHAnsi"/>
                <w:color w:val="FF0000"/>
                <w:sz w:val="22"/>
                <w:szCs w:val="22"/>
              </w:rPr>
            </w:pPr>
          </w:p>
        </w:tc>
      </w:tr>
      <w:tr w:rsidR="0069410C" w:rsidRPr="0069410C" w14:paraId="3894E65A" w14:textId="77777777" w:rsidTr="00F05F5C">
        <w:trPr>
          <w:trHeight w:val="818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E6408B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2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EA5D" w14:textId="77777777" w:rsidR="0069410C" w:rsidRPr="0069410C" w:rsidRDefault="0069410C" w:rsidP="0069410C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Prezentacja danych na ekranie kolorowym LCD TFT o przekątnej min. 8 cali, rozdzielczość min. 1024x 768 Pikseli, min. 32 poziomów jasności dla każdego koloru.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9D1C5" w14:textId="77777777" w:rsidR="0069410C" w:rsidRPr="0069410C" w:rsidRDefault="0069410C" w:rsidP="0069410C">
            <w:pPr>
              <w:pStyle w:val="Default"/>
              <w:jc w:val="center"/>
              <w:rPr>
                <w:rFonts w:asciiTheme="majorHAnsi" w:eastAsia="Times New Roman" w:hAnsiTheme="majorHAnsi" w:cstheme="minorHAnsi"/>
                <w:color w:val="auto"/>
                <w:sz w:val="22"/>
                <w:szCs w:val="22"/>
              </w:rPr>
            </w:pPr>
            <w:r w:rsidRPr="0069410C">
              <w:rPr>
                <w:rFonts w:asciiTheme="majorHAnsi" w:eastAsia="Times New Roman" w:hAnsiTheme="majorHAnsi" w:cstheme="minorHAnsi"/>
                <w:color w:val="auto"/>
                <w:sz w:val="22"/>
                <w:szCs w:val="22"/>
              </w:rPr>
              <w:t>8,2 cali – 0 pkt.</w:t>
            </w:r>
          </w:p>
          <w:p w14:paraId="55114031" w14:textId="77777777" w:rsidR="0069410C" w:rsidRPr="0069410C" w:rsidRDefault="0069410C" w:rsidP="0069410C">
            <w:pPr>
              <w:pStyle w:val="Default"/>
              <w:jc w:val="center"/>
              <w:rPr>
                <w:rFonts w:asciiTheme="majorHAnsi" w:eastAsia="Times New Roman" w:hAnsiTheme="majorHAnsi" w:cstheme="minorHAnsi"/>
                <w:color w:val="auto"/>
                <w:sz w:val="22"/>
                <w:szCs w:val="22"/>
              </w:rPr>
            </w:pPr>
            <w:r w:rsidRPr="0069410C">
              <w:rPr>
                <w:rFonts w:asciiTheme="majorHAnsi" w:eastAsia="Times New Roman" w:hAnsiTheme="majorHAnsi" w:cstheme="minorHAnsi"/>
                <w:color w:val="auto"/>
                <w:sz w:val="22"/>
                <w:szCs w:val="22"/>
              </w:rPr>
              <w:t>&gt; 8,2 cala – 10 pkt.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D87889" w14:textId="77777777" w:rsidR="0069410C" w:rsidRPr="0069410C" w:rsidRDefault="0069410C" w:rsidP="0069410C">
            <w:pPr>
              <w:rPr>
                <w:rFonts w:asciiTheme="majorHAnsi" w:hAnsiTheme="majorHAnsi" w:cstheme="minorHAnsi"/>
                <w:color w:val="FF0000"/>
                <w:sz w:val="22"/>
                <w:szCs w:val="22"/>
              </w:rPr>
            </w:pPr>
          </w:p>
        </w:tc>
      </w:tr>
      <w:tr w:rsidR="0069410C" w:rsidRPr="0069410C" w14:paraId="2B6540C9" w14:textId="77777777" w:rsidTr="00F05F5C">
        <w:trPr>
          <w:trHeight w:val="45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shd w:val="clear" w:color="auto" w:fill="F2F2F2"/>
            <w:tcMar>
              <w:left w:w="65" w:type="dxa"/>
            </w:tcMar>
            <w:vAlign w:val="center"/>
          </w:tcPr>
          <w:p w14:paraId="4355E895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3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5" w:type="dxa"/>
            </w:tcMar>
          </w:tcPr>
          <w:p w14:paraId="51C86675" w14:textId="77777777" w:rsidR="0069410C" w:rsidRPr="0069410C" w:rsidRDefault="0069410C" w:rsidP="0069410C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Monitorowanie EKG pacjenta za pomocą 3 lub 7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odprowadzeń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. Wyposażenie: przewód EKG 3 odprowadzeniowy kompatybilny z wejściem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ekg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kardiomonitora Philips z serii </w:t>
            </w: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IntelliVue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. Możliwość rozbudowy o 12-odprowadzeń.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778A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TAK – 10 pkt.</w:t>
            </w:r>
          </w:p>
          <w:p w14:paraId="3C69A53A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NIE – 0 pkt.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F46F79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color w:val="FF0000"/>
                <w:sz w:val="22"/>
                <w:szCs w:val="22"/>
              </w:rPr>
            </w:pPr>
          </w:p>
        </w:tc>
      </w:tr>
      <w:tr w:rsidR="0069410C" w:rsidRPr="0069410C" w14:paraId="3EDA670C" w14:textId="77777777" w:rsidTr="00F05F5C">
        <w:trPr>
          <w:trHeight w:val="64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shd w:val="clear" w:color="auto" w:fill="F2F2F2"/>
            <w:tcMar>
              <w:left w:w="65" w:type="dxa"/>
            </w:tcMar>
            <w:vAlign w:val="center"/>
          </w:tcPr>
          <w:p w14:paraId="667331F7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4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65" w:type="dxa"/>
            </w:tcMar>
            <w:vAlign w:val="center"/>
          </w:tcPr>
          <w:p w14:paraId="6C50AD7D" w14:textId="77777777" w:rsidR="0069410C" w:rsidRPr="0069410C" w:rsidRDefault="0069410C" w:rsidP="0069410C">
            <w:pPr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proofErr w:type="spellStart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>Ecopassport</w:t>
            </w:r>
            <w:proofErr w:type="spellEnd"/>
            <w:r w:rsidRPr="0069410C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dla urządzenia uwzględniający redukcję zużywanej energii, wagi urządzenia i min. 50% materiałów nadających się do recyklingu dla opakowania.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C8FAA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TAK – 10 pkt.</w:t>
            </w:r>
          </w:p>
          <w:p w14:paraId="58C06551" w14:textId="77777777" w:rsidR="0069410C" w:rsidRPr="0069410C" w:rsidRDefault="0069410C" w:rsidP="0069410C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69410C">
              <w:rPr>
                <w:rFonts w:asciiTheme="majorHAnsi" w:hAnsiTheme="majorHAnsi" w:cstheme="minorHAnsi"/>
                <w:sz w:val="22"/>
                <w:szCs w:val="22"/>
              </w:rPr>
              <w:t>NIE – 0 pkt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BB84E" w14:textId="77777777" w:rsidR="0069410C" w:rsidRPr="0069410C" w:rsidRDefault="0069410C" w:rsidP="0069410C">
            <w:pPr>
              <w:rPr>
                <w:rFonts w:asciiTheme="majorHAnsi" w:hAnsiTheme="majorHAnsi" w:cstheme="minorHAnsi"/>
                <w:color w:val="FF0000"/>
                <w:sz w:val="22"/>
                <w:szCs w:val="22"/>
              </w:rPr>
            </w:pPr>
          </w:p>
        </w:tc>
      </w:tr>
    </w:tbl>
    <w:p w14:paraId="6BF8CA9C" w14:textId="77777777" w:rsidR="00EB0ECE" w:rsidRPr="0069410C" w:rsidRDefault="00EB0ECE" w:rsidP="0069410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02669371" w14:textId="77777777" w:rsidR="00EB0ECE" w:rsidRPr="0069410C" w:rsidRDefault="00EB0ECE" w:rsidP="0069410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26A7DEB5" w14:textId="77777777" w:rsidR="00EB0ECE" w:rsidRPr="0069410C" w:rsidRDefault="00EB0ECE" w:rsidP="0069410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6F721A5D" w14:textId="77777777" w:rsidR="00B61689" w:rsidRPr="0069410C" w:rsidRDefault="00B61689" w:rsidP="00F05F5C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7B80FABF" w14:textId="6EA79CE8" w:rsidR="00985A9C" w:rsidRPr="0069410C" w:rsidRDefault="00985A9C" w:rsidP="0069410C">
      <w:pPr>
        <w:rPr>
          <w:rFonts w:asciiTheme="majorHAnsi" w:hAnsiTheme="majorHAnsi" w:cstheme="minorHAnsi"/>
          <w:sz w:val="22"/>
          <w:szCs w:val="22"/>
        </w:rPr>
      </w:pPr>
    </w:p>
    <w:sectPr w:rsidR="00985A9C" w:rsidRPr="0069410C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4E483" w14:textId="77777777" w:rsidR="00EF6C37" w:rsidRDefault="00EF6C37" w:rsidP="00EF62FB">
      <w:r>
        <w:separator/>
      </w:r>
    </w:p>
  </w:endnote>
  <w:endnote w:type="continuationSeparator" w:id="0">
    <w:p w14:paraId="735EF41A" w14:textId="77777777" w:rsidR="00EF6C37" w:rsidRDefault="00EF6C37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oid Sans Fallback">
    <w:altName w:val="Segoe U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5F562" w14:textId="77777777" w:rsidR="005F5F54" w:rsidRPr="00EF62FB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szCs w:val="20"/>
        <w:lang w:eastAsia="ar-SA"/>
      </w:rPr>
    </w:pPr>
    <w:r w:rsidRPr="00EF62FB">
      <w:rPr>
        <w:rFonts w:ascii="Cambria" w:hAnsi="Cambria" w:cs="Arial"/>
        <w:b/>
        <w:i/>
        <w:iCs/>
        <w:color w:val="FF0000"/>
        <w:sz w:val="22"/>
        <w:szCs w:val="22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0809C" w14:textId="77777777" w:rsidR="00EF6C37" w:rsidRDefault="00EF6C37" w:rsidP="00EF62FB">
      <w:r>
        <w:separator/>
      </w:r>
    </w:p>
  </w:footnote>
  <w:footnote w:type="continuationSeparator" w:id="0">
    <w:p w14:paraId="123268D0" w14:textId="77777777" w:rsidR="00EF6C37" w:rsidRDefault="00EF6C37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3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D6B7C"/>
    <w:multiLevelType w:val="hybridMultilevel"/>
    <w:tmpl w:val="E380436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BF041E"/>
    <w:multiLevelType w:val="hybridMultilevel"/>
    <w:tmpl w:val="E7A64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8125D"/>
    <w:multiLevelType w:val="hybridMultilevel"/>
    <w:tmpl w:val="50CC235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BC358F"/>
    <w:multiLevelType w:val="hybridMultilevel"/>
    <w:tmpl w:val="3F40D5CC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6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54F4B"/>
    <w:multiLevelType w:val="hybridMultilevel"/>
    <w:tmpl w:val="635C2B7E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6B5159"/>
    <w:multiLevelType w:val="hybridMultilevel"/>
    <w:tmpl w:val="73805338"/>
    <w:lvl w:ilvl="0" w:tplc="12406C48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157745"/>
    <w:multiLevelType w:val="hybridMultilevel"/>
    <w:tmpl w:val="B5309A78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57FE1"/>
    <w:multiLevelType w:val="hybridMultilevel"/>
    <w:tmpl w:val="E944731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601D6"/>
    <w:multiLevelType w:val="hybridMultilevel"/>
    <w:tmpl w:val="2CF2864A"/>
    <w:lvl w:ilvl="0" w:tplc="0000000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5BB0E3F"/>
    <w:multiLevelType w:val="hybridMultilevel"/>
    <w:tmpl w:val="81C4A5A4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7A61D6C"/>
    <w:multiLevelType w:val="hybridMultilevel"/>
    <w:tmpl w:val="73805338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D170F8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E4409C"/>
    <w:multiLevelType w:val="hybridMultilevel"/>
    <w:tmpl w:val="A4442E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3A96A57"/>
    <w:multiLevelType w:val="hybridMultilevel"/>
    <w:tmpl w:val="E7A64B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C6780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B4656A"/>
    <w:multiLevelType w:val="hybridMultilevel"/>
    <w:tmpl w:val="86A255E0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423152"/>
    <w:multiLevelType w:val="hybridMultilevel"/>
    <w:tmpl w:val="B6F0BC02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E11EF7"/>
    <w:multiLevelType w:val="hybridMultilevel"/>
    <w:tmpl w:val="5182499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23884"/>
    <w:multiLevelType w:val="hybridMultilevel"/>
    <w:tmpl w:val="4B4276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626CF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4F367B"/>
    <w:multiLevelType w:val="hybridMultilevel"/>
    <w:tmpl w:val="A6F47F8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C8090B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D27F9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300EA7"/>
    <w:multiLevelType w:val="hybridMultilevel"/>
    <w:tmpl w:val="0AD2810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322B79"/>
    <w:multiLevelType w:val="hybridMultilevel"/>
    <w:tmpl w:val="A72852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F5D6A39"/>
    <w:multiLevelType w:val="hybridMultilevel"/>
    <w:tmpl w:val="D3227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0392">
    <w:abstractNumId w:val="8"/>
  </w:num>
  <w:num w:numId="2" w16cid:durableId="1733649146">
    <w:abstractNumId w:val="15"/>
  </w:num>
  <w:num w:numId="3" w16cid:durableId="366681696">
    <w:abstractNumId w:val="47"/>
  </w:num>
  <w:num w:numId="4" w16cid:durableId="1980573529">
    <w:abstractNumId w:val="19"/>
  </w:num>
  <w:num w:numId="5" w16cid:durableId="301540573">
    <w:abstractNumId w:val="3"/>
  </w:num>
  <w:num w:numId="6" w16cid:durableId="1303079493">
    <w:abstractNumId w:val="20"/>
  </w:num>
  <w:num w:numId="7" w16cid:durableId="1957058578">
    <w:abstractNumId w:val="16"/>
  </w:num>
  <w:num w:numId="8" w16cid:durableId="1826048986">
    <w:abstractNumId w:val="26"/>
  </w:num>
  <w:num w:numId="9" w16cid:durableId="1098253780">
    <w:abstractNumId w:val="4"/>
  </w:num>
  <w:num w:numId="10" w16cid:durableId="2043089410">
    <w:abstractNumId w:val="12"/>
  </w:num>
  <w:num w:numId="11" w16cid:durableId="1070345068">
    <w:abstractNumId w:val="46"/>
  </w:num>
  <w:num w:numId="12" w16cid:durableId="1162548060">
    <w:abstractNumId w:val="45"/>
  </w:num>
  <w:num w:numId="13" w16cid:durableId="249123888">
    <w:abstractNumId w:val="48"/>
  </w:num>
  <w:num w:numId="14" w16cid:durableId="1549605637">
    <w:abstractNumId w:val="34"/>
  </w:num>
  <w:num w:numId="15" w16cid:durableId="1937058654">
    <w:abstractNumId w:val="6"/>
  </w:num>
  <w:num w:numId="16" w16cid:durableId="1560432488">
    <w:abstractNumId w:val="38"/>
  </w:num>
  <w:num w:numId="17" w16cid:durableId="236325490">
    <w:abstractNumId w:val="14"/>
  </w:num>
  <w:num w:numId="18" w16cid:durableId="1130974252">
    <w:abstractNumId w:val="32"/>
  </w:num>
  <w:num w:numId="19" w16cid:durableId="10305865">
    <w:abstractNumId w:val="41"/>
  </w:num>
  <w:num w:numId="20" w16cid:durableId="1239293891">
    <w:abstractNumId w:val="11"/>
  </w:num>
  <w:num w:numId="21" w16cid:durableId="1859074620">
    <w:abstractNumId w:val="10"/>
  </w:num>
  <w:num w:numId="22" w16cid:durableId="2044280440">
    <w:abstractNumId w:val="17"/>
  </w:num>
  <w:num w:numId="23" w16cid:durableId="873277082">
    <w:abstractNumId w:val="1"/>
  </w:num>
  <w:num w:numId="24" w16cid:durableId="150490446">
    <w:abstractNumId w:val="24"/>
  </w:num>
  <w:num w:numId="25" w16cid:durableId="930091110">
    <w:abstractNumId w:val="0"/>
  </w:num>
  <w:num w:numId="26" w16cid:durableId="1966080770">
    <w:abstractNumId w:val="2"/>
  </w:num>
  <w:num w:numId="27" w16cid:durableId="531302550">
    <w:abstractNumId w:val="36"/>
  </w:num>
  <w:num w:numId="28" w16cid:durableId="713315975">
    <w:abstractNumId w:val="9"/>
  </w:num>
  <w:num w:numId="29" w16cid:durableId="1268002568">
    <w:abstractNumId w:val="35"/>
  </w:num>
  <w:num w:numId="30" w16cid:durableId="1622150684">
    <w:abstractNumId w:val="23"/>
  </w:num>
  <w:num w:numId="31" w16cid:durableId="768623634">
    <w:abstractNumId w:val="40"/>
  </w:num>
  <w:num w:numId="32" w16cid:durableId="926428822">
    <w:abstractNumId w:val="28"/>
  </w:num>
  <w:num w:numId="33" w16cid:durableId="1959141151">
    <w:abstractNumId w:val="33"/>
  </w:num>
  <w:num w:numId="34" w16cid:durableId="786923491">
    <w:abstractNumId w:val="13"/>
  </w:num>
  <w:num w:numId="35" w16cid:durableId="236139092">
    <w:abstractNumId w:val="22"/>
  </w:num>
  <w:num w:numId="36" w16cid:durableId="109012491">
    <w:abstractNumId w:val="18"/>
  </w:num>
  <w:num w:numId="37" w16cid:durableId="54551346">
    <w:abstractNumId w:val="25"/>
  </w:num>
  <w:num w:numId="38" w16cid:durableId="1154564729">
    <w:abstractNumId w:val="31"/>
  </w:num>
  <w:num w:numId="39" w16cid:durableId="1449085929">
    <w:abstractNumId w:val="21"/>
  </w:num>
  <w:num w:numId="40" w16cid:durableId="1732464654">
    <w:abstractNumId w:val="49"/>
  </w:num>
  <w:num w:numId="41" w16cid:durableId="1732607764">
    <w:abstractNumId w:val="27"/>
  </w:num>
  <w:num w:numId="42" w16cid:durableId="2143886860">
    <w:abstractNumId w:val="42"/>
  </w:num>
  <w:num w:numId="43" w16cid:durableId="2040936927">
    <w:abstractNumId w:val="43"/>
  </w:num>
  <w:num w:numId="44" w16cid:durableId="607586749">
    <w:abstractNumId w:val="50"/>
  </w:num>
  <w:num w:numId="45" w16cid:durableId="1833638667">
    <w:abstractNumId w:val="7"/>
  </w:num>
  <w:num w:numId="46" w16cid:durableId="668365011">
    <w:abstractNumId w:val="30"/>
  </w:num>
  <w:num w:numId="47" w16cid:durableId="685448736">
    <w:abstractNumId w:val="44"/>
  </w:num>
  <w:num w:numId="48" w16cid:durableId="911427774">
    <w:abstractNumId w:val="5"/>
  </w:num>
  <w:num w:numId="49" w16cid:durableId="1382825368">
    <w:abstractNumId w:val="37"/>
  </w:num>
  <w:num w:numId="50" w16cid:durableId="823010311">
    <w:abstractNumId w:val="29"/>
  </w:num>
  <w:num w:numId="51" w16cid:durableId="34081481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32633"/>
    <w:rsid w:val="000326A8"/>
    <w:rsid w:val="000352C8"/>
    <w:rsid w:val="0004082B"/>
    <w:rsid w:val="000430DD"/>
    <w:rsid w:val="00044396"/>
    <w:rsid w:val="00065854"/>
    <w:rsid w:val="0007088E"/>
    <w:rsid w:val="00074556"/>
    <w:rsid w:val="00077250"/>
    <w:rsid w:val="000A4636"/>
    <w:rsid w:val="000A49F8"/>
    <w:rsid w:val="000A66E5"/>
    <w:rsid w:val="000A6993"/>
    <w:rsid w:val="000A7862"/>
    <w:rsid w:val="000D0AD0"/>
    <w:rsid w:val="000E67A6"/>
    <w:rsid w:val="000F4DA4"/>
    <w:rsid w:val="00102BE5"/>
    <w:rsid w:val="00105076"/>
    <w:rsid w:val="0012048D"/>
    <w:rsid w:val="00125D86"/>
    <w:rsid w:val="00130A48"/>
    <w:rsid w:val="00135993"/>
    <w:rsid w:val="0014449E"/>
    <w:rsid w:val="001867CF"/>
    <w:rsid w:val="001D5EC0"/>
    <w:rsid w:val="001E2B0C"/>
    <w:rsid w:val="001E7044"/>
    <w:rsid w:val="0020033D"/>
    <w:rsid w:val="00200F03"/>
    <w:rsid w:val="00216350"/>
    <w:rsid w:val="0021763B"/>
    <w:rsid w:val="00226B3A"/>
    <w:rsid w:val="002372F7"/>
    <w:rsid w:val="00245F52"/>
    <w:rsid w:val="002562A4"/>
    <w:rsid w:val="00282DC3"/>
    <w:rsid w:val="0028357C"/>
    <w:rsid w:val="00297D3E"/>
    <w:rsid w:val="002A7E0E"/>
    <w:rsid w:val="002B11E4"/>
    <w:rsid w:val="002D21EA"/>
    <w:rsid w:val="002E1518"/>
    <w:rsid w:val="003043B8"/>
    <w:rsid w:val="003154C3"/>
    <w:rsid w:val="003170D3"/>
    <w:rsid w:val="003204B1"/>
    <w:rsid w:val="00322BEF"/>
    <w:rsid w:val="0032460B"/>
    <w:rsid w:val="00324B5B"/>
    <w:rsid w:val="003273D6"/>
    <w:rsid w:val="00331157"/>
    <w:rsid w:val="00332682"/>
    <w:rsid w:val="00387E91"/>
    <w:rsid w:val="003A26B8"/>
    <w:rsid w:val="003D30F5"/>
    <w:rsid w:val="003D4FD0"/>
    <w:rsid w:val="003D6DB2"/>
    <w:rsid w:val="003F00E1"/>
    <w:rsid w:val="003F2D4B"/>
    <w:rsid w:val="003F6900"/>
    <w:rsid w:val="00400105"/>
    <w:rsid w:val="004065F5"/>
    <w:rsid w:val="00406B67"/>
    <w:rsid w:val="00407BAD"/>
    <w:rsid w:val="00420DC5"/>
    <w:rsid w:val="004215C3"/>
    <w:rsid w:val="004429BF"/>
    <w:rsid w:val="004677CE"/>
    <w:rsid w:val="004822F8"/>
    <w:rsid w:val="00484187"/>
    <w:rsid w:val="00484570"/>
    <w:rsid w:val="0048702E"/>
    <w:rsid w:val="00492DB9"/>
    <w:rsid w:val="004B1F46"/>
    <w:rsid w:val="004C51BE"/>
    <w:rsid w:val="004E0B2A"/>
    <w:rsid w:val="004E1C3F"/>
    <w:rsid w:val="004E674A"/>
    <w:rsid w:val="004F19BE"/>
    <w:rsid w:val="004F77C7"/>
    <w:rsid w:val="00515190"/>
    <w:rsid w:val="00515A4A"/>
    <w:rsid w:val="00521BC2"/>
    <w:rsid w:val="00523797"/>
    <w:rsid w:val="00526B91"/>
    <w:rsid w:val="00543DCB"/>
    <w:rsid w:val="00567701"/>
    <w:rsid w:val="00567BF3"/>
    <w:rsid w:val="00575084"/>
    <w:rsid w:val="00581ED9"/>
    <w:rsid w:val="0058318B"/>
    <w:rsid w:val="00590777"/>
    <w:rsid w:val="005A0D34"/>
    <w:rsid w:val="005A55F7"/>
    <w:rsid w:val="005C044B"/>
    <w:rsid w:val="005D5794"/>
    <w:rsid w:val="005D6934"/>
    <w:rsid w:val="005F5F54"/>
    <w:rsid w:val="00601AA4"/>
    <w:rsid w:val="00606F23"/>
    <w:rsid w:val="00633E5B"/>
    <w:rsid w:val="006574AB"/>
    <w:rsid w:val="00664042"/>
    <w:rsid w:val="00666973"/>
    <w:rsid w:val="0069410C"/>
    <w:rsid w:val="006978C9"/>
    <w:rsid w:val="006A2D86"/>
    <w:rsid w:val="006E7C16"/>
    <w:rsid w:val="007047EA"/>
    <w:rsid w:val="007147DC"/>
    <w:rsid w:val="0075139F"/>
    <w:rsid w:val="00752E8B"/>
    <w:rsid w:val="00770C77"/>
    <w:rsid w:val="00776AEE"/>
    <w:rsid w:val="0079304B"/>
    <w:rsid w:val="0079571E"/>
    <w:rsid w:val="007C0D7A"/>
    <w:rsid w:val="00823431"/>
    <w:rsid w:val="00832890"/>
    <w:rsid w:val="0086124F"/>
    <w:rsid w:val="0086754A"/>
    <w:rsid w:val="00894121"/>
    <w:rsid w:val="00894774"/>
    <w:rsid w:val="008B5141"/>
    <w:rsid w:val="008C6680"/>
    <w:rsid w:val="008F1AEC"/>
    <w:rsid w:val="00925F4A"/>
    <w:rsid w:val="009362C4"/>
    <w:rsid w:val="009451C8"/>
    <w:rsid w:val="00950FC1"/>
    <w:rsid w:val="00967733"/>
    <w:rsid w:val="009706A7"/>
    <w:rsid w:val="00985A9C"/>
    <w:rsid w:val="00987AFF"/>
    <w:rsid w:val="009C2BCD"/>
    <w:rsid w:val="009D1716"/>
    <w:rsid w:val="00A03463"/>
    <w:rsid w:val="00A12911"/>
    <w:rsid w:val="00A155E4"/>
    <w:rsid w:val="00A27AA9"/>
    <w:rsid w:val="00A6653A"/>
    <w:rsid w:val="00A67E29"/>
    <w:rsid w:val="00A72E85"/>
    <w:rsid w:val="00A753AE"/>
    <w:rsid w:val="00A96476"/>
    <w:rsid w:val="00AB3A8F"/>
    <w:rsid w:val="00AC4023"/>
    <w:rsid w:val="00B078D8"/>
    <w:rsid w:val="00B40A4F"/>
    <w:rsid w:val="00B44033"/>
    <w:rsid w:val="00B61689"/>
    <w:rsid w:val="00B745CE"/>
    <w:rsid w:val="00B8211C"/>
    <w:rsid w:val="00B92A84"/>
    <w:rsid w:val="00B952F9"/>
    <w:rsid w:val="00BC15D8"/>
    <w:rsid w:val="00BE1E99"/>
    <w:rsid w:val="00BF3771"/>
    <w:rsid w:val="00C41D63"/>
    <w:rsid w:val="00C468A1"/>
    <w:rsid w:val="00C5450B"/>
    <w:rsid w:val="00C5673C"/>
    <w:rsid w:val="00C70366"/>
    <w:rsid w:val="00C730E0"/>
    <w:rsid w:val="00C84A14"/>
    <w:rsid w:val="00C9632B"/>
    <w:rsid w:val="00CC3541"/>
    <w:rsid w:val="00CC4B5F"/>
    <w:rsid w:val="00CE0810"/>
    <w:rsid w:val="00CE71C9"/>
    <w:rsid w:val="00D21A53"/>
    <w:rsid w:val="00D25701"/>
    <w:rsid w:val="00D3581A"/>
    <w:rsid w:val="00D40035"/>
    <w:rsid w:val="00D4427A"/>
    <w:rsid w:val="00D56CF4"/>
    <w:rsid w:val="00D62870"/>
    <w:rsid w:val="00D63292"/>
    <w:rsid w:val="00D654B5"/>
    <w:rsid w:val="00D7192C"/>
    <w:rsid w:val="00D84E0F"/>
    <w:rsid w:val="00DC4498"/>
    <w:rsid w:val="00DE56C8"/>
    <w:rsid w:val="00DE6C1B"/>
    <w:rsid w:val="00E01604"/>
    <w:rsid w:val="00E2262D"/>
    <w:rsid w:val="00E45235"/>
    <w:rsid w:val="00E83C8E"/>
    <w:rsid w:val="00EB0ECE"/>
    <w:rsid w:val="00ED413F"/>
    <w:rsid w:val="00EE2FF1"/>
    <w:rsid w:val="00EF62FB"/>
    <w:rsid w:val="00EF6C37"/>
    <w:rsid w:val="00F05F5C"/>
    <w:rsid w:val="00F2600D"/>
    <w:rsid w:val="00F350D8"/>
    <w:rsid w:val="00F5616C"/>
    <w:rsid w:val="00F60E85"/>
    <w:rsid w:val="00F64A7B"/>
    <w:rsid w:val="00F81916"/>
    <w:rsid w:val="00F82033"/>
    <w:rsid w:val="00F8548C"/>
    <w:rsid w:val="00FA4CF1"/>
    <w:rsid w:val="00FC5C07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Normal,L1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CC3541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locked/>
    <w:rsid w:val="00CC354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C35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character" w:styleId="Numerstrony">
    <w:name w:val="page number"/>
    <w:basedOn w:val="Domylnaczcionkaakapitu"/>
    <w:semiHidden/>
    <w:rsid w:val="00515190"/>
  </w:style>
  <w:style w:type="character" w:customStyle="1" w:styleId="FontStyle17">
    <w:name w:val="Font Style17"/>
    <w:rsid w:val="0051519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515190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12">
    <w:name w:val="Font Style12"/>
    <w:basedOn w:val="Domylnaczcionkaakapitu"/>
    <w:uiPriority w:val="99"/>
    <w:rsid w:val="00515190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5151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51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515190"/>
  </w:style>
  <w:style w:type="paragraph" w:customStyle="1" w:styleId="Pa11">
    <w:name w:val="Pa11"/>
    <w:basedOn w:val="Default"/>
    <w:next w:val="Default"/>
    <w:uiPriority w:val="99"/>
    <w:rsid w:val="00515190"/>
    <w:pPr>
      <w:spacing w:line="241" w:lineRule="atLeast"/>
    </w:pPr>
    <w:rPr>
      <w:rFonts w:ascii="SST Condensed" w:eastAsia="Times New Roman" w:hAnsi="SST Condensed" w:cs="Times New Roman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515190"/>
    <w:rPr>
      <w:rFonts w:ascii="Arial" w:hAnsi="Arial" w:cs="Arial"/>
    </w:rPr>
  </w:style>
  <w:style w:type="paragraph" w:customStyle="1" w:styleId="Standard">
    <w:name w:val="Standard"/>
    <w:qFormat/>
    <w:rsid w:val="00EB0EC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2512</Words>
  <Characters>15073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Agnieszka Wawer</cp:lastModifiedBy>
  <cp:revision>6</cp:revision>
  <cp:lastPrinted>2026-04-13T12:19:00Z</cp:lastPrinted>
  <dcterms:created xsi:type="dcterms:W3CDTF">2026-03-02T07:31:00Z</dcterms:created>
  <dcterms:modified xsi:type="dcterms:W3CDTF">2026-04-13T12:20:00Z</dcterms:modified>
</cp:coreProperties>
</file>